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D6C6" w14:textId="5CF999F7" w:rsidR="007C62E4" w:rsidRDefault="00163CCF" w:rsidP="00792F9D">
      <w:pPr>
        <w:jc w:val="center"/>
      </w:pPr>
      <w:r>
        <w:t>Solar Interconnection Guidelines</w:t>
      </w:r>
    </w:p>
    <w:p w14:paraId="55BD2D26" w14:textId="1170D37E" w:rsidR="00163CCF" w:rsidRDefault="00163CCF" w:rsidP="00163CCF">
      <w:pPr>
        <w:pStyle w:val="ListParagraph"/>
        <w:numPr>
          <w:ilvl w:val="0"/>
          <w:numId w:val="1"/>
        </w:numPr>
      </w:pPr>
      <w:r>
        <w:t>Solar installation must be sized to appropriately offset the current/near</w:t>
      </w:r>
      <w:r w:rsidR="0059098D">
        <w:t>-</w:t>
      </w:r>
      <w:r>
        <w:t>future load on the metered load.</w:t>
      </w:r>
    </w:p>
    <w:p w14:paraId="22D44A17" w14:textId="3F679C8B" w:rsidR="00163CCF" w:rsidRDefault="00163CCF" w:rsidP="00163CCF">
      <w:pPr>
        <w:pStyle w:val="ListParagraph"/>
        <w:numPr>
          <w:ilvl w:val="1"/>
          <w:numId w:val="1"/>
        </w:numPr>
      </w:pPr>
      <w:r>
        <w:t>Member interconnections can only be metered for a single account. Excess</w:t>
      </w:r>
      <w:r w:rsidR="002D2E97">
        <w:t xml:space="preserve"> kWh</w:t>
      </w:r>
      <w:r>
        <w:t xml:space="preserve"> generation for one meter cannot offset kWh used by another meter.</w:t>
      </w:r>
    </w:p>
    <w:p w14:paraId="04ED5492" w14:textId="2B66590E" w:rsidR="00A60663" w:rsidRDefault="00A60663" w:rsidP="00163CCF">
      <w:pPr>
        <w:pStyle w:val="ListParagraph"/>
        <w:numPr>
          <w:ilvl w:val="1"/>
          <w:numId w:val="1"/>
        </w:numPr>
      </w:pPr>
      <w:r>
        <w:t>Residential Maximum Output: 15kW</w:t>
      </w:r>
    </w:p>
    <w:p w14:paraId="5C7324D7" w14:textId="41105A55" w:rsidR="00A60663" w:rsidRDefault="00A60663" w:rsidP="00163CCF">
      <w:pPr>
        <w:pStyle w:val="ListParagraph"/>
        <w:numPr>
          <w:ilvl w:val="1"/>
          <w:numId w:val="1"/>
        </w:numPr>
      </w:pPr>
      <w:r>
        <w:t>Commercial Maximum Output: 150 kW</w:t>
      </w:r>
    </w:p>
    <w:p w14:paraId="60482E22" w14:textId="6D8EE97E" w:rsidR="00163CCF" w:rsidRDefault="009314EA" w:rsidP="00163CCF">
      <w:pPr>
        <w:pStyle w:val="ListParagraph"/>
        <w:numPr>
          <w:ilvl w:val="0"/>
          <w:numId w:val="1"/>
        </w:numPr>
      </w:pPr>
      <w:r>
        <w:t xml:space="preserve">Inverter and combiner must be </w:t>
      </w:r>
      <w:r w:rsidR="00587FCD">
        <w:t>UL 1741 Certified.</w:t>
      </w:r>
    </w:p>
    <w:p w14:paraId="610183AD" w14:textId="5C113769" w:rsidR="009314EA" w:rsidRDefault="008F03BD" w:rsidP="00163CCF">
      <w:pPr>
        <w:pStyle w:val="ListParagraph"/>
        <w:numPr>
          <w:ilvl w:val="0"/>
          <w:numId w:val="1"/>
        </w:numPr>
      </w:pPr>
      <w:r>
        <w:t>Energy Storage Systems must meet UL 9540 and UL 1973.</w:t>
      </w:r>
    </w:p>
    <w:p w14:paraId="1B8795EE" w14:textId="5EEDDA92" w:rsidR="008F03BD" w:rsidRDefault="008F03BD" w:rsidP="00163CCF">
      <w:pPr>
        <w:pStyle w:val="ListParagraph"/>
        <w:numPr>
          <w:ilvl w:val="0"/>
          <w:numId w:val="1"/>
        </w:numPr>
      </w:pPr>
      <w:r>
        <w:t>All equipment must follow the IEEE 1547 Standard.</w:t>
      </w:r>
    </w:p>
    <w:p w14:paraId="7E7F174F" w14:textId="38F47AA6" w:rsidR="00355387" w:rsidRDefault="00977A3F" w:rsidP="00355387">
      <w:pPr>
        <w:pStyle w:val="ListParagraph"/>
        <w:numPr>
          <w:ilvl w:val="0"/>
          <w:numId w:val="1"/>
        </w:numPr>
      </w:pPr>
      <w:r>
        <w:t>An appropriately rated disconnect for the solar interconnection must be within 10 feet of the Main Service Panel.</w:t>
      </w:r>
      <w:r w:rsidR="00355387">
        <w:t xml:space="preserve"> This disconnect must be clearly marked as </w:t>
      </w:r>
      <w:r w:rsidR="00FB69E0">
        <w:t>a disconnect for PV Solar.</w:t>
      </w:r>
    </w:p>
    <w:p w14:paraId="41C3875E" w14:textId="7FA3B81C" w:rsidR="00792F9D" w:rsidRDefault="00792F9D" w:rsidP="00792F9D">
      <w:pPr>
        <w:jc w:val="center"/>
      </w:pPr>
      <w:r>
        <w:t>Documents Required</w:t>
      </w:r>
    </w:p>
    <w:p w14:paraId="342EE893" w14:textId="558BE4D9" w:rsidR="00792F9D" w:rsidRDefault="00792F9D" w:rsidP="00792F9D">
      <w:pPr>
        <w:pStyle w:val="ListParagraph"/>
        <w:numPr>
          <w:ilvl w:val="0"/>
          <w:numId w:val="2"/>
        </w:numPr>
      </w:pPr>
      <w:r>
        <w:t>$</w:t>
      </w:r>
      <w:r w:rsidR="003F0593">
        <w:t>5</w:t>
      </w:r>
      <w:r>
        <w:t>00 Application Fee (If further study required, member responsible for costs</w:t>
      </w:r>
      <w:r w:rsidR="00CA2E6E">
        <w:t xml:space="preserve"> and additional documentation</w:t>
      </w:r>
      <w:r>
        <w:t>)</w:t>
      </w:r>
    </w:p>
    <w:p w14:paraId="054CA5BF" w14:textId="28437F13" w:rsidR="00792F9D" w:rsidRDefault="00CA2E6E" w:rsidP="00792F9D">
      <w:pPr>
        <w:pStyle w:val="ListParagraph"/>
        <w:numPr>
          <w:ilvl w:val="0"/>
          <w:numId w:val="2"/>
        </w:numPr>
      </w:pPr>
      <w:r>
        <w:t>Interconnection Application</w:t>
      </w:r>
    </w:p>
    <w:p w14:paraId="769F609D" w14:textId="15373117" w:rsidR="00792F9D" w:rsidRDefault="00792F9D" w:rsidP="00792F9D">
      <w:pPr>
        <w:pStyle w:val="ListParagraph"/>
        <w:numPr>
          <w:ilvl w:val="0"/>
          <w:numId w:val="2"/>
        </w:numPr>
      </w:pPr>
      <w:r>
        <w:t>Specification sheets for all equipment</w:t>
      </w:r>
    </w:p>
    <w:p w14:paraId="0162FFA6" w14:textId="6D1E76BC" w:rsidR="00792F9D" w:rsidRDefault="00792F9D" w:rsidP="00792F9D">
      <w:pPr>
        <w:pStyle w:val="ListParagraph"/>
        <w:numPr>
          <w:ilvl w:val="0"/>
          <w:numId w:val="2"/>
        </w:numPr>
      </w:pPr>
      <w:r>
        <w:t>Drawing of installation and interconnection</w:t>
      </w:r>
    </w:p>
    <w:p w14:paraId="44BDF299" w14:textId="10733053" w:rsidR="00792F9D" w:rsidRDefault="00792F9D" w:rsidP="00792F9D">
      <w:pPr>
        <w:pStyle w:val="ListParagraph"/>
        <w:numPr>
          <w:ilvl w:val="0"/>
          <w:numId w:val="2"/>
        </w:numPr>
      </w:pPr>
      <w:r>
        <w:t>Certificate of Insurance</w:t>
      </w:r>
      <w:r w:rsidR="00F1452D">
        <w:t xml:space="preserve"> </w:t>
      </w:r>
      <w:r w:rsidR="00B97550">
        <w:t xml:space="preserve">showing general liability coverage </w:t>
      </w:r>
    </w:p>
    <w:p w14:paraId="4BF20D87" w14:textId="14BEC041" w:rsidR="00A60663" w:rsidRDefault="00A60663" w:rsidP="00A60663">
      <w:pPr>
        <w:jc w:val="center"/>
      </w:pPr>
      <w:r>
        <w:t>The Process</w:t>
      </w:r>
    </w:p>
    <w:p w14:paraId="74E2410C" w14:textId="3A8982BD" w:rsidR="00A60663" w:rsidRDefault="004616F5" w:rsidP="00A60663">
      <w:pPr>
        <w:pStyle w:val="ListParagraph"/>
        <w:numPr>
          <w:ilvl w:val="0"/>
          <w:numId w:val="3"/>
        </w:numPr>
      </w:pPr>
      <w:r>
        <w:t>After member does all necessary research, submit Interconnection Application with all required documentation and fees.</w:t>
      </w:r>
    </w:p>
    <w:p w14:paraId="48695CC2" w14:textId="69C6F2C7" w:rsidR="004616F5" w:rsidRDefault="004616F5" w:rsidP="00A60663">
      <w:pPr>
        <w:pStyle w:val="ListParagraph"/>
        <w:numPr>
          <w:ilvl w:val="0"/>
          <w:numId w:val="3"/>
        </w:numPr>
      </w:pPr>
      <w:r>
        <w:t xml:space="preserve">Sumner-Cowley </w:t>
      </w:r>
      <w:r w:rsidR="00D51F13">
        <w:t xml:space="preserve">then processes the application and, upon approval, approves the installation. </w:t>
      </w:r>
      <w:r w:rsidR="003D3C39">
        <w:t>If the proposed interconnection requires further study, the interconnecting member may be required to furnish additional documents and/or pay for additional engineering services.</w:t>
      </w:r>
      <w:r w:rsidR="00D51F13">
        <w:t xml:space="preserve"> </w:t>
      </w:r>
    </w:p>
    <w:p w14:paraId="3764792C" w14:textId="3C8834DC" w:rsidR="00D51F13" w:rsidRDefault="00D51F13" w:rsidP="00A60663">
      <w:pPr>
        <w:pStyle w:val="ListParagraph"/>
        <w:numPr>
          <w:ilvl w:val="0"/>
          <w:numId w:val="3"/>
        </w:numPr>
      </w:pPr>
      <w:r>
        <w:t>Upon completion of the installation, the member must submit a Certificate of Completion.</w:t>
      </w:r>
    </w:p>
    <w:p w14:paraId="5060AE1E" w14:textId="64092382" w:rsidR="00D51F13" w:rsidRDefault="00D51F13" w:rsidP="00A60663">
      <w:pPr>
        <w:pStyle w:val="ListParagraph"/>
        <w:numPr>
          <w:ilvl w:val="0"/>
          <w:numId w:val="3"/>
        </w:numPr>
      </w:pPr>
      <w:r>
        <w:t xml:space="preserve">An inspection is scheduled and, after passing inspection, the meter is </w:t>
      </w:r>
      <w:r w:rsidR="003F0593">
        <w:t>exchanged,</w:t>
      </w:r>
      <w:r>
        <w:t xml:space="preserve"> and the interconnection is granted Permission to Operate.</w:t>
      </w:r>
    </w:p>
    <w:sectPr w:rsidR="00D51F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A778F" w14:textId="77777777" w:rsidR="009314EA" w:rsidRDefault="009314EA" w:rsidP="009314EA">
      <w:pPr>
        <w:spacing w:after="0" w:line="240" w:lineRule="auto"/>
      </w:pPr>
      <w:r>
        <w:separator/>
      </w:r>
    </w:p>
  </w:endnote>
  <w:endnote w:type="continuationSeparator" w:id="0">
    <w:p w14:paraId="656D0044" w14:textId="77777777" w:rsidR="009314EA" w:rsidRDefault="009314EA" w:rsidP="0093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9BC2" w14:textId="147819C0" w:rsidR="009314EA" w:rsidRDefault="009314EA">
    <w:pPr>
      <w:pStyle w:val="Footer"/>
    </w:pPr>
    <w:r>
      <w:t>Updated 5/26/2022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0A09D" w14:textId="77777777" w:rsidR="009314EA" w:rsidRDefault="009314EA" w:rsidP="009314EA">
      <w:pPr>
        <w:spacing w:after="0" w:line="240" w:lineRule="auto"/>
      </w:pPr>
      <w:r>
        <w:separator/>
      </w:r>
    </w:p>
  </w:footnote>
  <w:footnote w:type="continuationSeparator" w:id="0">
    <w:p w14:paraId="60B51284" w14:textId="77777777" w:rsidR="009314EA" w:rsidRDefault="009314EA" w:rsidP="00931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40E8"/>
    <w:multiLevelType w:val="hybridMultilevel"/>
    <w:tmpl w:val="5F72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B4DF7"/>
    <w:multiLevelType w:val="hybridMultilevel"/>
    <w:tmpl w:val="F246F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97E30"/>
    <w:multiLevelType w:val="hybridMultilevel"/>
    <w:tmpl w:val="975E8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096160">
    <w:abstractNumId w:val="1"/>
  </w:num>
  <w:num w:numId="2" w16cid:durableId="1967420244">
    <w:abstractNumId w:val="0"/>
  </w:num>
  <w:num w:numId="3" w16cid:durableId="680474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CF"/>
    <w:rsid w:val="00163CCF"/>
    <w:rsid w:val="002D2E97"/>
    <w:rsid w:val="00355387"/>
    <w:rsid w:val="003C192F"/>
    <w:rsid w:val="003D3C39"/>
    <w:rsid w:val="003F0593"/>
    <w:rsid w:val="004616F5"/>
    <w:rsid w:val="00587FCD"/>
    <w:rsid w:val="0059098D"/>
    <w:rsid w:val="00792F9D"/>
    <w:rsid w:val="007C62E4"/>
    <w:rsid w:val="00882533"/>
    <w:rsid w:val="008F03BD"/>
    <w:rsid w:val="009314EA"/>
    <w:rsid w:val="00977A3F"/>
    <w:rsid w:val="009F3D5F"/>
    <w:rsid w:val="00A60663"/>
    <w:rsid w:val="00B97550"/>
    <w:rsid w:val="00CA2E6E"/>
    <w:rsid w:val="00D51F13"/>
    <w:rsid w:val="00F1452D"/>
    <w:rsid w:val="00FB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F89A6"/>
  <w15:chartTrackingRefBased/>
  <w15:docId w15:val="{98244809-56EA-4C2C-984C-4AA9DC08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C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C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CC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4EA"/>
  </w:style>
  <w:style w:type="paragraph" w:styleId="Footer">
    <w:name w:val="footer"/>
    <w:basedOn w:val="Normal"/>
    <w:link w:val="FooterChar"/>
    <w:uiPriority w:val="99"/>
    <w:unhideWhenUsed/>
    <w:rsid w:val="0093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Creed</dc:creator>
  <cp:keywords/>
  <dc:description/>
  <cp:lastModifiedBy>Jill Turek</cp:lastModifiedBy>
  <cp:revision>2</cp:revision>
  <dcterms:created xsi:type="dcterms:W3CDTF">2023-01-05T15:06:00Z</dcterms:created>
  <dcterms:modified xsi:type="dcterms:W3CDTF">2023-01-05T15:06:00Z</dcterms:modified>
</cp:coreProperties>
</file>